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E5" w:rsidRDefault="00E06CE5" w:rsidP="00E06CE5">
      <w:pPr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2BE">
        <w:rPr>
          <w:rFonts w:eastAsia="Calibri" w:hAnsi="Calibri" w:cs="Calibri"/>
          <w:noProof/>
          <w:sz w:val="20"/>
          <w:szCs w:val="20"/>
          <w:lang w:eastAsia="it-IT"/>
        </w:rPr>
        <w:drawing>
          <wp:inline distT="0" distB="0" distL="0" distR="0" wp14:anchorId="69B4140D" wp14:editId="3C7224A5">
            <wp:extent cx="561975" cy="584104"/>
            <wp:effectExtent l="0" t="0" r="0" b="6985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4" cy="5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E5" w:rsidRPr="00F715A9" w:rsidRDefault="00E06CE5" w:rsidP="00E06CE5">
      <w:pPr>
        <w:ind w:left="142" w:hanging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15A9">
        <w:rPr>
          <w:rFonts w:ascii="Times New Roman" w:hAnsi="Times New Roman" w:cs="Times New Roman"/>
          <w:b/>
          <w:color w:val="0070C0"/>
          <w:sz w:val="24"/>
          <w:szCs w:val="24"/>
        </w:rPr>
        <w:t>(INSERIRE INTESTAZIONE SCUOLA)</w:t>
      </w:r>
    </w:p>
    <w:p w:rsidR="00CD3A6B" w:rsidRDefault="00CD3A6B" w:rsidP="00DA49B1">
      <w:pPr>
        <w:pStyle w:val="Titolo2"/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3A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REGOLAMENTO DI ISTITUTO </w:t>
      </w:r>
    </w:p>
    <w:p w:rsidR="00CD3A6B" w:rsidRDefault="00E06CE5" w:rsidP="00576E53">
      <w:pPr>
        <w:pStyle w:val="Titolo2"/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DISCIPLINANTE L’AFFIDAMENTO DI CONTRATTI PUBBLICI SOTTO SOGLIA IN APPLICAZIONE DELL’ART. 49 COMMA </w:t>
      </w:r>
      <w:proofErr w:type="gramStart"/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E1C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</w:t>
      </w:r>
      <w:proofErr w:type="gramEnd"/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DELL’</w:t>
      </w:r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 </w:t>
      </w:r>
      <w:bookmarkStart w:id="0" w:name="052"/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52</w:t>
      </w:r>
      <w:bookmarkEnd w:id="0"/>
      <w:r w:rsidR="00F71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COMMA 1</w:t>
      </w:r>
      <w:r w:rsidR="00BE1C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3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DEL D. LGS </w:t>
      </w:r>
      <w:r w:rsidR="00F71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36/2023</w:t>
      </w:r>
      <w:r w:rsidRPr="00E06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DELL’</w:t>
      </w:r>
      <w:r w:rsidR="00BE1C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45 COMMA 2 </w:t>
      </w:r>
      <w:r w:rsidR="00E54C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 D.I.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129</w:t>
      </w:r>
      <w:r w:rsidR="00E54C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/2018</w:t>
      </w:r>
    </w:p>
    <w:p w:rsidR="00576E53" w:rsidRPr="00576E53" w:rsidRDefault="00576E53" w:rsidP="00576E53"/>
    <w:p w:rsidR="00DA49B1" w:rsidRDefault="00DA49B1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576E53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Art. 1 – Oggetto e ambito di applicazione</w:t>
      </w:r>
    </w:p>
    <w:p w:rsidR="000C5C04" w:rsidRPr="00576E53" w:rsidRDefault="000C5C04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BE1CD4" w:rsidRDefault="00BE1CD4" w:rsidP="00E54C2B">
      <w:pPr>
        <w:pStyle w:val="Titolo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applicazione </w:t>
      </w:r>
      <w:r w:rsidRPr="000C5C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l’</w:t>
      </w:r>
      <w:r w:rsidRPr="000C5C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rt. 45 comma 2 del Decreto I</w:t>
      </w:r>
      <w:r w:rsidRPr="000C5C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nterministeriale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129/2018,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 w:rsidR="00DA49B1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 presente Regolamento disciplina i criteri</w:t>
      </w:r>
      <w:r w:rsidR="00E54C2B" w:rsidRP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cui all’</w:t>
      </w:r>
      <w:r w:rsidR="00E54C2B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art. 49 comma 3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</w:t>
      </w:r>
      <w:r w:rsidR="00E54C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all’art. 52 comma 1 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 </w:t>
      </w:r>
      <w:r w:rsidR="00E54C2B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E54C2B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Lgs</w:t>
      </w:r>
      <w:proofErr w:type="spellEnd"/>
      <w:r w:rsidR="00E54C2B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36/2023</w:t>
      </w:r>
      <w:r w:rsidR="00E54C2B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(di seguito denominato “Codice”)</w:t>
      </w:r>
      <w:r w:rsidR="00D61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afferenti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 </w:t>
      </w:r>
      <w:r w:rsidR="00DA49B1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contratti per i quali è possibile proc</w:t>
      </w:r>
      <w:r w:rsidR="00881A83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edere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all’affidamento</w:t>
      </w:r>
      <w:r w:rsidR="00881A83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ai sensi dell’art. 50 </w:t>
      </w:r>
      <w:r w:rsidR="00881A83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Codice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</w:p>
    <w:p w:rsidR="00881A83" w:rsidRPr="000C5C04" w:rsidRDefault="00BE1CD4" w:rsidP="00E54C2B">
      <w:pPr>
        <w:pStyle w:val="Titolo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presente Regolamento</w:t>
      </w:r>
      <w:r w:rsid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 </w:t>
      </w:r>
      <w:r w:rsidR="001416A6" w:rsidRPr="001416A6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_______________________ (</w:t>
      </w:r>
      <w:r w:rsidR="001416A6" w:rsidRPr="001416A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it-IT"/>
        </w:rPr>
        <w:t>indicare la denominazione della scuola)</w:t>
      </w:r>
      <w:r w:rsidR="009B2DE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it-IT"/>
        </w:rPr>
        <w:t xml:space="preserve"> </w:t>
      </w:r>
      <w:r w:rsidR="001416A6" w:rsidRP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(di seguito denominata </w:t>
      </w:r>
      <w:r w:rsid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“</w:t>
      </w:r>
      <w:r w:rsidR="001416A6" w:rsidRP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Istituzione </w:t>
      </w:r>
      <w:r w:rsid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</w:t>
      </w:r>
      <w:r w:rsidR="001416A6" w:rsidRP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colastica</w:t>
      </w:r>
      <w:r w:rsid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”</w:t>
      </w:r>
      <w:r w:rsidR="001416A6" w:rsidRP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  <w:r w:rsidR="00141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esclude </w:t>
      </w:r>
      <w:r w:rsidR="00E54C2B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gli aspetti procedurali ed esecutivi già disciplinati dal Codice stesso e dal Regolamento d’Istituto</w:t>
      </w:r>
      <w:r w:rsidR="00E5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E54C2B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sulle </w:t>
      </w:r>
      <w:r w:rsidR="00E54C2B" w:rsidRPr="000C5C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attività negoziale</w:t>
      </w:r>
      <w:r w:rsidR="00E54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4C2B" w:rsidRPr="000C5C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 l’affidamento di servizi, lavori e forniture</w:t>
      </w:r>
      <w:r w:rsidR="00E54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approvato da Consiglio d’Istituto, </w:t>
      </w:r>
      <w:r w:rsidR="00E54C2B" w:rsidRPr="00FF7D3D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delibera n. _____ del ___/____/____ (</w:t>
      </w:r>
      <w:r w:rsidR="00E54C2B" w:rsidRPr="00FF7D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it-IT"/>
        </w:rPr>
        <w:t>indicare numero e data della delibera</w:t>
      </w:r>
      <w:r w:rsidR="00E54C2B" w:rsidRPr="00FF7D3D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)</w:t>
      </w:r>
      <w:r w:rsidRPr="00BE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 xml:space="preserve"> </w:t>
      </w:r>
      <w:r w:rsidRPr="00BE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ai quali si rimanda. </w:t>
      </w:r>
    </w:p>
    <w:p w:rsidR="00B233AE" w:rsidRPr="00576E53" w:rsidRDefault="00B233AE" w:rsidP="00576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233AE" w:rsidRDefault="00B233AE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576E53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Art. </w:t>
      </w:r>
      <w:proofErr w:type="gramStart"/>
      <w:r w:rsidRPr="00576E53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2  –</w:t>
      </w:r>
      <w:proofErr w:type="gramEnd"/>
      <w:r w:rsidRPr="00576E53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Obblighi di trasparenza </w:t>
      </w:r>
    </w:p>
    <w:p w:rsidR="00236AB4" w:rsidRPr="00576E53" w:rsidRDefault="00236AB4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FB0377" w:rsidRDefault="00B233AE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In applicazione dell’art. 1 comma 2 del Codice, la trasparenza è funzionale alla massima semplicità e celerità nella corretta applicazion</w:t>
      </w:r>
      <w:r w:rsidR="009B2DE0">
        <w:rPr>
          <w:rFonts w:ascii="Times New Roman" w:hAnsi="Times New Roman" w:cs="Times New Roman"/>
          <w:color w:val="000000" w:themeColor="text1"/>
          <w:sz w:val="24"/>
          <w:szCs w:val="24"/>
        </w:rPr>
        <w:t>e delle regole stabilite dal</w:t>
      </w:r>
      <w:r w:rsidR="00FB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proofErr w:type="spellStart"/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Lgs</w:t>
      </w:r>
      <w:proofErr w:type="spellEnd"/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36/2023. </w:t>
      </w:r>
    </w:p>
    <w:p w:rsidR="00B233AE" w:rsidRDefault="00B233AE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Per gli affidamenti diretti di valore inferio</w:t>
      </w:r>
      <w:r w:rsidR="00FB0377">
        <w:rPr>
          <w:rFonts w:ascii="Times New Roman" w:hAnsi="Times New Roman" w:cs="Times New Roman"/>
          <w:color w:val="000000" w:themeColor="text1"/>
          <w:sz w:val="24"/>
          <w:szCs w:val="24"/>
        </w:rPr>
        <w:t>re alla soglia europea trovano 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applicazione le disposizioni in materia di trasparenza e pubbl</w:t>
      </w:r>
      <w:r w:rsidR="00FB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icità previste dal Codice e dal D. </w:t>
      </w:r>
      <w:proofErr w:type="spellStart"/>
      <w:r w:rsidR="00FB037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E2989">
        <w:rPr>
          <w:rFonts w:ascii="Times New Roman" w:hAnsi="Times New Roman" w:cs="Times New Roman"/>
          <w:color w:val="000000" w:themeColor="text1"/>
          <w:sz w:val="24"/>
          <w:szCs w:val="24"/>
        </w:rPr>
        <w:t>gs</w:t>
      </w:r>
      <w:proofErr w:type="spellEnd"/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33/2013</w:t>
      </w:r>
      <w:r w:rsidR="00FB03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così come aggiornato dal D. </w:t>
      </w:r>
      <w:proofErr w:type="spellStart"/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Lgs</w:t>
      </w:r>
      <w:proofErr w:type="spellEnd"/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97/2016. </w:t>
      </w:r>
    </w:p>
    <w:p w:rsidR="000C5C04" w:rsidRPr="00576E53" w:rsidRDefault="000C5C04" w:rsidP="00576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319" w:rsidRDefault="001B7319" w:rsidP="000C5C0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Art. </w:t>
      </w:r>
      <w:proofErr w:type="gramStart"/>
      <w:r w:rsidRPr="000C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 –</w:t>
      </w:r>
      <w:proofErr w:type="gramEnd"/>
      <w:r w:rsidRPr="000C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Tutela delle micro, piccole e medie imprese</w:t>
      </w:r>
    </w:p>
    <w:p w:rsidR="00236AB4" w:rsidRPr="000C5C04" w:rsidRDefault="00236AB4" w:rsidP="000C5C0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192" w:rsidRDefault="005C0D1A" w:rsidP="00363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on il presente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egolamento, i</w:t>
      </w:r>
      <w:r w:rsidR="001B7319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n applicazione dell’art. 10 comma 3 del Codice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>l’Istituzione scolastica, annoverata</w:t>
      </w:r>
      <w:r w:rsidR="0014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>tra le amministrazioni pubbliche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C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comma 2 del D. </w:t>
      </w:r>
      <w:proofErr w:type="spellStart"/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>Lgs</w:t>
      </w:r>
      <w:proofErr w:type="spellEnd"/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165/2001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CE5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intende </w:t>
      </w:r>
      <w:r w:rsidR="000C5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contemperare </w:t>
      </w:r>
      <w:r w:rsidR="00363192" w:rsidRPr="003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l’interesse pubblico al più ampio numero di potenziali concorrenti, favorendo, purché compatibile con </w:t>
      </w:r>
      <w:r w:rsidR="0014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gli acquisti </w:t>
      </w:r>
      <w:r w:rsidR="00363192" w:rsidRPr="00363192">
        <w:rPr>
          <w:rFonts w:ascii="Times New Roman" w:hAnsi="Times New Roman" w:cs="Times New Roman"/>
          <w:color w:val="000000" w:themeColor="text1"/>
          <w:sz w:val="24"/>
          <w:szCs w:val="24"/>
        </w:rPr>
        <w:t>e con l’esigenza di realizzare economie di scala funzionali alla riduzione della spesa pubblica, l’accesso al mercato e la possibilità di crescita delle micro, piccole e medie imprese.</w:t>
      </w:r>
    </w:p>
    <w:p w:rsidR="00B233AE" w:rsidRPr="00576E53" w:rsidRDefault="00B233AE" w:rsidP="00576E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233AE" w:rsidRDefault="001B7319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576E53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Art. 4</w:t>
      </w:r>
      <w:r w:rsidR="00B233AE" w:rsidRPr="00576E53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– Principio di rotazione  </w:t>
      </w:r>
    </w:p>
    <w:p w:rsidR="00236AB4" w:rsidRPr="00576E53" w:rsidRDefault="00236AB4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E06CE5" w:rsidRPr="005C0D1A" w:rsidRDefault="0044000D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L’Istituzione scolastica</w:t>
      </w:r>
      <w:r w:rsidR="005C0D1A">
        <w:rPr>
          <w:rFonts w:ascii="Times New Roman" w:hAnsi="Times New Roman" w:cs="Times New Roman"/>
          <w:color w:val="000000" w:themeColor="text1"/>
          <w:sz w:val="24"/>
          <w:szCs w:val="24"/>
        </w:rPr>
        <w:t>, in qualità di stazione appaltante,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procede all’affidamento di lavori, servizi e forniture nel rispetto del principio di rotazione di cui all’art. 49 del Codice</w:t>
      </w:r>
      <w:r w:rsidR="001416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B233AE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 fin</w:t>
      </w:r>
      <w:r w:rsidR="005C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di favorire la distribuzione </w:t>
      </w:r>
      <w:r w:rsidR="00B233AE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temporale delle </w:t>
      </w:r>
      <w:r w:rsidR="001B7319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opportunità di aggiudicazione tra tutti gli operatori potenzi</w:t>
      </w:r>
      <w:r w:rsidR="005C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almente idonei e di evitare il </w:t>
      </w:r>
      <w:r w:rsidR="001B7319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consolidarsi di rapporti </w:t>
      </w:r>
      <w:r w:rsidR="001B7319" w:rsidRPr="005C0D1A">
        <w:rPr>
          <w:rFonts w:ascii="Times New Roman" w:hAnsi="Times New Roman" w:cs="Times New Roman"/>
          <w:color w:val="000000" w:themeColor="text1"/>
          <w:sz w:val="24"/>
          <w:szCs w:val="24"/>
        </w:rPr>
        <w:t>esclusivi con alcune imprese.</w:t>
      </w:r>
      <w:r w:rsidR="00E06CE5" w:rsidRPr="005C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7319" w:rsidRDefault="00E06CE5" w:rsidP="00236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D1A">
        <w:rPr>
          <w:rFonts w:ascii="Times New Roman" w:hAnsi="Times New Roman" w:cs="Times New Roman"/>
          <w:color w:val="000000" w:themeColor="text1"/>
          <w:sz w:val="24"/>
          <w:szCs w:val="24"/>
        </w:rPr>
        <w:t>In applicazione del principio di rotazione</w:t>
      </w:r>
      <w:r w:rsidR="001B7319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1B7319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vietato l’affidamento o l’aggiudicazione di un appalto al contraente uscente nei casi in cui due consecutivi affidamenti abbiano a oggetto una commessa </w:t>
      </w:r>
      <w:r w:rsidR="001B7319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rientrante nello stesso settore merceologico, oppure nella stessa categoria di opere, oppure nello stesso settore di servizi.</w:t>
      </w:r>
    </w:p>
    <w:p w:rsidR="005C0D1A" w:rsidRDefault="00236AB4" w:rsidP="00236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C0D1A">
        <w:rPr>
          <w:rFonts w:ascii="Times New Roman" w:hAnsi="Times New Roman" w:cs="Times New Roman"/>
          <w:color w:val="000000" w:themeColor="text1"/>
          <w:sz w:val="24"/>
          <w:szCs w:val="24"/>
        </w:rPr>
        <w:t>l comma 3 dell’art. 49 del Codice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consente, altresì, </w:t>
      </w:r>
      <w:r w:rsidR="005C0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possibilità di </w:t>
      </w:r>
      <w:r w:rsidR="001B7319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ripartire gli affidamenti in fasce in base al valore economico. </w:t>
      </w:r>
    </w:p>
    <w:p w:rsidR="001B7319" w:rsidRPr="00576E53" w:rsidRDefault="001B7319" w:rsidP="0023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tale ultimo caso il divieto di affidamento al contraente uscente si applica con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riferimento a ciascuna fascia.</w:t>
      </w:r>
    </w:p>
    <w:p w:rsidR="000C5C04" w:rsidRDefault="00236AB4" w:rsidP="00236AB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it-IT"/>
        </w:rPr>
      </w:pP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In ogni caso, in applicazione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ll’art. 49 comma 6 del Codice, 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è consentito derogare all’applicazione del principio di rotazione per gli affidamenti dire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tti di importo inferiore a 5mila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F76" w:rsidRDefault="00120F76" w:rsidP="000C5C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DA49B1" w:rsidRDefault="00DA49B1" w:rsidP="000C5C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5C0D1A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Art. </w:t>
      </w:r>
      <w:proofErr w:type="gramStart"/>
      <w:r w:rsidRPr="005C0D1A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5  –</w:t>
      </w:r>
      <w:proofErr w:type="gramEnd"/>
      <w:r w:rsidRPr="005C0D1A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Individuazione delle fasce di importo ai fini della rotazione</w:t>
      </w:r>
    </w:p>
    <w:p w:rsidR="00236AB4" w:rsidRPr="005C0D1A" w:rsidRDefault="00236AB4" w:rsidP="00236AB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3E7CB0" w:rsidRPr="00576E53" w:rsidRDefault="00C412F1" w:rsidP="0023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L’Istituzione scolastica procede 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applicazione de</w:t>
      </w:r>
      <w:r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 principio di rotazione di cui all’art. 4 del 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presente R</w:t>
      </w:r>
      <w:r w:rsidR="003E7CB0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egolamento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ad individuare</w:t>
      </w:r>
      <w:r w:rsidR="003E7CB0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ai sensi dell’art. 49 comma 3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 Codice</w:t>
      </w:r>
      <w:r w:rsidR="003E7CB0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le fasce di valore economico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seguito riportate</w:t>
      </w:r>
      <w:r w:rsidR="003E7CB0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</w:p>
    <w:tbl>
      <w:tblPr>
        <w:tblW w:w="7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2970"/>
        <w:gridCol w:w="3203"/>
      </w:tblGrid>
      <w:tr w:rsidR="00576E53" w:rsidRPr="00576E53" w:rsidTr="00CD6CD0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236AB4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t-IT"/>
              </w:rPr>
              <w:t>FASCIA</w:t>
            </w:r>
          </w:p>
        </w:tc>
        <w:tc>
          <w:tcPr>
            <w:tcW w:w="3018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t-IT"/>
              </w:rPr>
              <w:t>BENI E SERVIZI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t-IT"/>
              </w:rPr>
              <w:t>LAVORI</w:t>
            </w:r>
          </w:p>
        </w:tc>
      </w:tr>
      <w:tr w:rsidR="00576E53" w:rsidRPr="00576E53" w:rsidTr="00CD6CD0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18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€ 5.000 e &lt; € 10.000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€ 5.000 e &lt; € 10.000</w:t>
            </w:r>
          </w:p>
        </w:tc>
      </w:tr>
      <w:tr w:rsidR="00576E53" w:rsidRPr="00576E53" w:rsidTr="00CD6CD0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018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€ 10.000 e &lt; € 20.000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€ 10.000 e &lt; € 20.000</w:t>
            </w:r>
          </w:p>
        </w:tc>
      </w:tr>
      <w:tr w:rsidR="00576E53" w:rsidRPr="00576E53" w:rsidTr="00CD6CD0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018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€ 20.000 e &lt; € 40.000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€ 20.000 e &lt; € 40.000</w:t>
            </w:r>
          </w:p>
        </w:tc>
      </w:tr>
      <w:tr w:rsidR="00576E53" w:rsidRPr="00576E53" w:rsidTr="00CD6CD0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018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€ 40.000 e &lt; € 80.000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€ 40.000 e &lt; € 80.000</w:t>
            </w:r>
          </w:p>
        </w:tc>
      </w:tr>
      <w:tr w:rsidR="00576E53" w:rsidRPr="00576E53" w:rsidTr="00CD6CD0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018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€ 80.000 e inferiore alla soglia per l’affidamento diretto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3E7CB0" w:rsidRPr="00576E53" w:rsidRDefault="003E7CB0" w:rsidP="002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76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&gt; € 80.000 e inferiore alla soglia per l’affidamento diretto</w:t>
            </w:r>
          </w:p>
        </w:tc>
      </w:tr>
    </w:tbl>
    <w:p w:rsidR="00236AB4" w:rsidRDefault="00236AB4" w:rsidP="0057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E7CB0" w:rsidRPr="000C5C04" w:rsidRDefault="003E7CB0" w:rsidP="0023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 fasce di riferimento si intendono IVA esclusa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C412F1" w:rsidRPr="000C5C04" w:rsidRDefault="003E7CB0" w:rsidP="0023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Fatti salvi i casi di proroga disciplinati dai commi 10 e 11 d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ell’art. 120 del D. </w:t>
      </w:r>
      <w:proofErr w:type="spellStart"/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Lgs</w:t>
      </w:r>
      <w:proofErr w:type="spellEnd"/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36/2023, l</w:t>
      </w:r>
      <w:r w:rsidR="00C412F1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’applicazione del principio di rotazione</w:t>
      </w:r>
      <w:r w:rsidR="00236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non può essere aggirato</w:t>
      </w:r>
      <w:r w:rsidR="00C412F1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mediante ricorso a:</w:t>
      </w:r>
    </w:p>
    <w:p w:rsidR="00C412F1" w:rsidRPr="000C5C04" w:rsidRDefault="00C412F1" w:rsidP="00236AB4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color w:val="000000" w:themeColor="text1"/>
        </w:rPr>
      </w:pPr>
      <w:r w:rsidRPr="000C5C04">
        <w:rPr>
          <w:color w:val="000000" w:themeColor="text1"/>
        </w:rPr>
        <w:t>arbitrari frazionamenti delle commesse o delle fasce;</w:t>
      </w:r>
    </w:p>
    <w:p w:rsidR="00F715A9" w:rsidRPr="000C5C04" w:rsidRDefault="00C412F1" w:rsidP="00236AB4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color w:val="000000" w:themeColor="text1"/>
        </w:rPr>
      </w:pPr>
      <w:r w:rsidRPr="000C5C04">
        <w:rPr>
          <w:color w:val="000000" w:themeColor="text1"/>
        </w:rPr>
        <w:t>ingiustificate aggregazioni o strumentali determinazioni del calcolo del valore stimato dell’appalto;</w:t>
      </w:r>
    </w:p>
    <w:p w:rsidR="00C412F1" w:rsidRDefault="00C412F1" w:rsidP="00236AB4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color w:val="000000" w:themeColor="text1"/>
        </w:rPr>
      </w:pPr>
      <w:r w:rsidRPr="000C5C04">
        <w:rPr>
          <w:color w:val="000000" w:themeColor="text1"/>
        </w:rPr>
        <w:t>alternanza sequenziale di affidamenti diretti o di inviti agli stessi operatori economici.</w:t>
      </w:r>
    </w:p>
    <w:p w:rsidR="000C5C04" w:rsidRDefault="000C5C04" w:rsidP="000C5C04">
      <w:pPr>
        <w:pStyle w:val="Paragrafoelenco"/>
        <w:shd w:val="clear" w:color="auto" w:fill="FFFFFF"/>
        <w:ind w:left="1215"/>
        <w:rPr>
          <w:color w:val="000000" w:themeColor="text1"/>
        </w:rPr>
      </w:pPr>
    </w:p>
    <w:p w:rsidR="00236AB4" w:rsidRPr="000C5C04" w:rsidRDefault="00236AB4" w:rsidP="000C5C04">
      <w:pPr>
        <w:pStyle w:val="Paragrafoelenco"/>
        <w:shd w:val="clear" w:color="auto" w:fill="FFFFFF"/>
        <w:ind w:left="1215"/>
        <w:rPr>
          <w:color w:val="000000" w:themeColor="text1"/>
        </w:rPr>
      </w:pPr>
    </w:p>
    <w:p w:rsidR="00236AB4" w:rsidRDefault="00DA49B1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Art. </w:t>
      </w:r>
      <w:proofErr w:type="gramStart"/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6  –</w:t>
      </w:r>
      <w:proofErr w:type="gramEnd"/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Deroga all’obbligo di rotazione</w:t>
      </w:r>
      <w:r w:rsidR="00E06CE5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nell’ambito delle fasce</w:t>
      </w:r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 </w:t>
      </w:r>
    </w:p>
    <w:p w:rsidR="00DA49B1" w:rsidRPr="000C5C04" w:rsidRDefault="00DA49B1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 </w:t>
      </w:r>
    </w:p>
    <w:p w:rsidR="00B61184" w:rsidRPr="00576E53" w:rsidRDefault="00E06CE5" w:rsidP="00236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Fermo restando quanto già disposto dall’art. 49 comma 6, nell’ambito delle fasce di cui al</w:t>
      </w:r>
      <w:r w:rsidR="00DA49B1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l’art. 5 del presente Regolamento</w:t>
      </w:r>
      <w:r w:rsidR="009B2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B61184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</w:t>
      </w:r>
      <w:r w:rsidR="00B61184"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contraente uscente può essere reinvitato o essere individuato quale affidatario diretto</w:t>
      </w:r>
      <w:r w:rsidR="009B2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61184"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1184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derogando al principio di rotazione, ai sensi dell’art. 49 comma 4 del D. </w:t>
      </w:r>
      <w:proofErr w:type="spellStart"/>
      <w:r w:rsidR="00B61184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Lgs</w:t>
      </w:r>
      <w:proofErr w:type="spellEnd"/>
      <w:r w:rsidR="00B61184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36/2023, nei casi motivati c</w:t>
      </w:r>
      <w:r w:rsidR="00B61184"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riferimento alla struttura del mercato e alla effettiva assenza di alternative, nonché di accurata esecuzione del precedente contratto. In ogni caso, ai fini della deroga al principio di rotazione, </w:t>
      </w:r>
      <w:r w:rsidR="00B61184" w:rsidRPr="00FF7D3D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i presupposti evidenzia</w:t>
      </w:r>
      <w:r w:rsidR="00F715A9" w:rsidRPr="00FF7D3D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ti devono risultare concorrenti</w:t>
      </w:r>
      <w:r w:rsidR="00B61184" w:rsidRPr="00FF7D3D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e non alternativi tra loro</w:t>
      </w:r>
      <w:r w:rsidR="00B61184" w:rsidRPr="00120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715A9" w:rsidRPr="00120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15A9"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tale riguardo l’Istituzione scolastica, in qualità di stazione appaltante, è tenuta ad illustrare le ragioni specifiche che hanno condotto a tale scelta e le motivazioni per cui non risultano percorribili alternative differenti. </w:t>
      </w:r>
    </w:p>
    <w:p w:rsidR="00F715A9" w:rsidRPr="00576E53" w:rsidRDefault="00F715A9" w:rsidP="00236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Stante all’eccezionalità della deroga al principio di rotazione nei casi espressamente indicati dalla norma non è ammesso, in quanto non coerente con le disposizioni di cui all’art. </w:t>
      </w:r>
      <w:r w:rsidR="00EC1B37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49 comma 4 del D. </w:t>
      </w:r>
      <w:proofErr w:type="spellStart"/>
      <w:r w:rsidR="00EC1B37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Lgs</w:t>
      </w:r>
      <w:proofErr w:type="spellEnd"/>
      <w:r w:rsidR="00EC1B37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36/2023, l’affidamento diretto al contraente uscente del medesimo contatto e della medesima fascia di cui all’art. 5 del presente Regolamento fondato esclusivamente sull’esigenza dell’urgenza</w:t>
      </w:r>
      <w:r w:rsidR="00FF7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EC1B37" w:rsidRPr="0057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75648A" w:rsidRDefault="00EC1B37" w:rsidP="0023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75648A"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 principio di rotazione</w:t>
      </w:r>
      <w:r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stante all’art. 49 comma 5 del Codice, non si applica </w:t>
      </w:r>
      <w:r w:rsidR="0075648A" w:rsidRPr="00576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quando l’indagine di mercato sia stata effettuata senza porre limiti al numero di operatori economici in possesso dei requisiti </w:t>
      </w:r>
      <w:r w:rsidR="0075648A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richiesti da invitare alla successiva procedura negoziata</w:t>
      </w:r>
      <w:r w:rsidR="0084493F" w:rsidRPr="000C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cui all’articolo 50, comma 1, lettere c), d) ed e) del Codice. </w:t>
      </w:r>
    </w:p>
    <w:p w:rsidR="000C5C04" w:rsidRPr="00576E53" w:rsidRDefault="000C5C04" w:rsidP="0057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A49B1" w:rsidRDefault="00B61184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Art. </w:t>
      </w:r>
      <w:proofErr w:type="gramStart"/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7</w:t>
      </w:r>
      <w:r w:rsidR="00DA49B1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  –</w:t>
      </w:r>
      <w:proofErr w:type="gramEnd"/>
      <w:r w:rsidR="00DA49B1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</w:t>
      </w:r>
      <w:r w:rsidR="00FF7D3D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M</w:t>
      </w:r>
      <w:r w:rsidR="0084493F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odalità di </w:t>
      </w:r>
      <w:r w:rsidR="00DA49B1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Controlli </w:t>
      </w:r>
      <w:r w:rsidR="0084493F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sul possesso dei requisiti </w:t>
      </w:r>
      <w:r w:rsidR="00DA49B1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e stipula</w:t>
      </w:r>
    </w:p>
    <w:p w:rsidR="00FF7D3D" w:rsidRPr="000C5C04" w:rsidRDefault="00FF7D3D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84493F" w:rsidRPr="000C5C04" w:rsidRDefault="0084493F" w:rsidP="00FF7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Facendo seguito a quanto</w:t>
      </w:r>
      <w:r w:rsidR="00EC1B37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previsto dall’art. 52 comma 1 del Codice</w:t>
      </w:r>
      <w:r w:rsidR="00FF7D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l’Istituzione scolastica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in qualità di stazione appaltante, </w:t>
      </w:r>
      <w:r w:rsidR="009B2D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verifica </w:t>
      </w:r>
      <w:r w:rsidR="00DA49B1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requisiti 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 gli operatori attestano con dichiarazione sostitutiva di atto di notorietà in sede di procedura di affidamento</w:t>
      </w:r>
      <w:r w:rsidR="00EC1B37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 modalità di seguito riportata: </w:t>
      </w:r>
    </w:p>
    <w:p w:rsidR="00A620DF" w:rsidRPr="000C5C04" w:rsidRDefault="00A620DF" w:rsidP="00576E53">
      <w:pPr>
        <w:pStyle w:val="Paragrafoelenco"/>
        <w:shd w:val="clear" w:color="auto" w:fill="FFFFFF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0C5C04" w:rsidRPr="009E2989" w:rsidRDefault="000C5C04" w:rsidP="009E2989">
      <w:pPr>
        <w:pStyle w:val="Paragrafoelenco"/>
        <w:numPr>
          <w:ilvl w:val="0"/>
          <w:numId w:val="13"/>
        </w:numPr>
        <w:shd w:val="clear" w:color="auto" w:fill="FFFFFF"/>
        <w:ind w:left="0" w:firstLine="0"/>
        <w:rPr>
          <w:b/>
          <w:color w:val="000000" w:themeColor="text1"/>
        </w:rPr>
      </w:pPr>
      <w:r w:rsidRPr="009E2989">
        <w:rPr>
          <w:b/>
          <w:color w:val="000000" w:themeColor="text1"/>
        </w:rPr>
        <w:t xml:space="preserve">Affidamenti di valore inferiori a 40mila euro </w:t>
      </w:r>
    </w:p>
    <w:p w:rsidR="009E2989" w:rsidRDefault="00A620DF" w:rsidP="009E29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Salva la facoltà di procedere in via ordinaria, verificando prima dell’affidamento </w:t>
      </w:r>
      <w:r w:rsidR="00EE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della stipula i requisiti 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previsti dag</w:t>
      </w:r>
      <w:r w:rsidR="00FF7D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</w:t>
      </w:r>
      <w:r w:rsidR="00EE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art. 94 -98 del D. </w:t>
      </w:r>
      <w:proofErr w:type="spellStart"/>
      <w:r w:rsidR="00EE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Lgs</w:t>
      </w:r>
      <w:proofErr w:type="spellEnd"/>
      <w:r w:rsidR="00EE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36/2023, </w:t>
      </w:r>
      <w:r w:rsidR="00EE59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gli affidamenti di valore inferiore a 40mila euro</w:t>
      </w:r>
      <w:r w:rsidR="00EE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E59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 </w:t>
      </w:r>
      <w:proofErr w:type="spellStart"/>
      <w:r w:rsidR="00EE59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Rup</w:t>
      </w:r>
      <w:proofErr w:type="spellEnd"/>
      <w:r w:rsidR="00EE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provvede, i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sintonia co</w:t>
      </w:r>
      <w:r w:rsidR="00421F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 il principio del risultato e della fiducia previsti dal Codice, </w:t>
      </w:r>
      <w:r w:rsidR="0084493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entro il 31 dicembre di ogni anno, alla verifica delle dichiarazio</w:t>
      </w:r>
      <w:r w:rsidR="00BB2B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 fornite previo sorteggio </w:t>
      </w:r>
      <w:r w:rsidR="0084493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 un campione pari al  </w:t>
      </w:r>
      <w:r w:rsidR="0084493F" w:rsidRPr="00FF7D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_____%</w:t>
      </w:r>
      <w:r w:rsidR="00FF7D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(</w:t>
      </w:r>
      <w:r w:rsidR="00FF7D3D" w:rsidRPr="00FF7D3D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indicare la percentuale es, 10% - 15%)</w:t>
      </w:r>
      <w:r w:rsidR="00421F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degli affidamenti diretti entro la microsoglia dei </w:t>
      </w:r>
      <w:r w:rsidR="000C5C04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40mila</w:t>
      </w:r>
      <w:r w:rsidR="00421F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 </w:t>
      </w:r>
      <w:r w:rsidR="0084493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disposti nel corso dell’anno solare arrotondato all’unità superiore. </w:t>
      </w:r>
      <w:r w:rsidR="00421F2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</w:t>
      </w:r>
      <w:r w:rsidR="0084493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conseguenza della verifica non sia confermato il possesso dei requisiti dichiarati, la stazione appaltante procede alla risoluzione del contratto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(applicabile sono ad un contratto di durata o ad efficacia differita)</w:t>
      </w:r>
      <w:r w:rsidR="0084493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all’escussione della eventuale  garanzia definitiva, alla comunicazione all’ANAC e alla sospensione dell’operatore economico dalla  partecipazione alle procedure di affidamento indette dalla medesima stazione appaltante per un periodo 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  </w:t>
      </w:r>
      <w:r w:rsidRPr="00FF7D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_____</w:t>
      </w:r>
      <w:r w:rsidR="00FF7D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7D3D" w:rsidRPr="00FF7D3D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(</w:t>
      </w:r>
      <w:r w:rsidRPr="00FF7D3D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indi</w:t>
      </w:r>
      <w:r w:rsidR="00BB2B2F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care i mesi o l’annualità</w:t>
      </w:r>
      <w:r w:rsidRPr="00FF7D3D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)</w:t>
      </w:r>
      <w:r w:rsidRPr="00FF7D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84493F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decorrenti dall’adozione del provvedimento</w:t>
      </w:r>
      <w:r w:rsidR="00EC1B37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2989" w:rsidRDefault="009E2989" w:rsidP="009E29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620DF" w:rsidRPr="009E2989" w:rsidRDefault="000C5C04" w:rsidP="009E29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</w:t>
      </w:r>
      <w:r w:rsidR="009E2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0C5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Affidamenti di valore pari o superiori ad € 40mila euro</w:t>
      </w:r>
    </w:p>
    <w:p w:rsidR="006D22F8" w:rsidRPr="009F1C9C" w:rsidRDefault="00FF7D3D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L’Istituzione scolastica, in qualità di</w:t>
      </w:r>
      <w:r w:rsidR="006D22F8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stazione appaltante</w:t>
      </w:r>
      <w:r w:rsidR="00120F76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22F8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verifica l’assenza di cause di esclusione automatiche di cui all’articolo 94</w:t>
      </w:r>
      <w:r w:rsidR="00360F56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di esclusione non automatiche di cui all’art. 95 </w:t>
      </w:r>
      <w:r w:rsidR="00EC1B37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Codice </w:t>
      </w:r>
      <w:r w:rsidR="006D22F8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attraverso la consultazione del fascicolo virtuale dell’operatore economico di cui all’articolo 24, la consultazione degli altri documenti allegati dall’operatore economico, nonché tramite l’interoperabilità con la piattaforma digitale nazionale dati </w:t>
      </w:r>
      <w:r w:rsidR="00EC1B37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di cui all’articolo 50-ter del C</w:t>
      </w:r>
      <w:r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odice dell'Amministrazione D</w:t>
      </w:r>
      <w:r w:rsidR="006D22F8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igitale</w:t>
      </w:r>
      <w:r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(CAD)</w:t>
      </w:r>
      <w:r w:rsidR="006D22F8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, di cui al</w:t>
      </w:r>
      <w:r w:rsidR="00EC1B37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proofErr w:type="spellStart"/>
      <w:r w:rsidR="00EC1B37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Lgs</w:t>
      </w:r>
      <w:proofErr w:type="spellEnd"/>
      <w:r w:rsidR="00EC1B37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82/2005</w:t>
      </w:r>
      <w:r w:rsidR="006D22F8"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con le banche dati delle pubbliche amministrazioni.</w:t>
      </w:r>
    </w:p>
    <w:p w:rsidR="00360F56" w:rsidRPr="009F1C9C" w:rsidRDefault="00DA49B1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stipula dei contratti sottosoglia avviene secondo le modalità di cui all’art. 18 del Codice. </w:t>
      </w:r>
    </w:p>
    <w:p w:rsidR="00DA49B1" w:rsidRPr="009F1C9C" w:rsidRDefault="00DA49B1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C9C">
        <w:rPr>
          <w:rFonts w:ascii="Times New Roman" w:hAnsi="Times New Roman" w:cs="Times New Roman"/>
          <w:color w:val="000000" w:themeColor="text1"/>
          <w:sz w:val="24"/>
          <w:szCs w:val="24"/>
        </w:rPr>
        <w:t>Per l’imposta di bollo in materia di contratti pubblici si rinvia alla disciplina applicabile.</w:t>
      </w:r>
    </w:p>
    <w:p w:rsidR="00360F56" w:rsidRPr="00576E53" w:rsidRDefault="00360F56" w:rsidP="0057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60F56" w:rsidRDefault="00360F56" w:rsidP="000C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 w:rsidRPr="000C5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Art. 9 – </w:t>
      </w:r>
      <w:r w:rsidR="00FF7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D</w:t>
      </w:r>
      <w:r w:rsidR="000C5C04" w:rsidRPr="000C5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igitalizzazione del ciclo di vita dei contratti</w:t>
      </w:r>
    </w:p>
    <w:p w:rsidR="00120F76" w:rsidRPr="000C5C04" w:rsidRDefault="00120F76" w:rsidP="000C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</w:p>
    <w:p w:rsidR="00360F56" w:rsidRPr="000C5C04" w:rsidRDefault="00FF7D3D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L’Istituzione scolastica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assicura</w:t>
      </w:r>
      <w:r w:rsidR="00360F56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digitalizzazione del ciclo di vita dei contratti nel rispetto dei principi e delle disposizioni del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CAD</w:t>
      </w:r>
      <w:r w:rsidR="00360F56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di cui al decreto legislativo 7 marzo 2005, n. 82, </w:t>
      </w:r>
      <w:r w:rsidR="00BB2B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che </w:t>
      </w:r>
      <w:r w:rsidR="00360F56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garantiscono l’esercizio dei diritti di cittadinanza digitale e operano secondo i principi di neutralità tecnologica, di trasparenza, nonché di protezione dei dati personali e di sicurezza informatica.</w:t>
      </w:r>
    </w:p>
    <w:p w:rsidR="00360F56" w:rsidRPr="00576E53" w:rsidRDefault="00360F56" w:rsidP="0057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A49B1" w:rsidRDefault="000C5C04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  <w:r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>Art. 10</w:t>
      </w:r>
      <w:r w:rsidR="00DA49B1" w:rsidRPr="000C5C0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  <w:t xml:space="preserve"> – Disposizioni finali </w:t>
      </w:r>
    </w:p>
    <w:p w:rsidR="00120F76" w:rsidRPr="000C5C04" w:rsidRDefault="00120F76" w:rsidP="00576E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8"/>
          <w:szCs w:val="28"/>
          <w:lang w:eastAsia="it-IT"/>
        </w:rPr>
      </w:pPr>
    </w:p>
    <w:p w:rsidR="00DA49B1" w:rsidRPr="000C5C04" w:rsidRDefault="00DA49B1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Il presente Regolamento non si applica ai contratti esclusi dall’ambito di applicazione del Codice, ai contratti attivi e ai contratti a titolo gratuito, oltre agli affidamenti in modalità in </w:t>
      </w:r>
      <w:proofErr w:type="spellStart"/>
      <w:r w:rsidRPr="00120F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house</w:t>
      </w:r>
      <w:proofErr w:type="spellEnd"/>
      <w:r w:rsidRPr="00120F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20F7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providing</w:t>
      </w:r>
      <w:proofErr w:type="spellEnd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32E4" w:rsidRPr="000C5C04" w:rsidRDefault="00DA49B1" w:rsidP="00FF7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Sono fatte salve le minute spese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032E4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cui all’art. 21 del D.I. 129/2018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0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le quali si rimanda al R</w:t>
      </w:r>
      <w:r w:rsidR="008032E4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egolamento d’Istituto </w:t>
      </w:r>
      <w:r w:rsidR="00FF7D3D" w:rsidRPr="00FF7D3D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delibera n. _____ del ___/____/____ (</w:t>
      </w:r>
      <w:r w:rsidR="00FF7D3D" w:rsidRPr="00FF7D3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it-IT"/>
        </w:rPr>
        <w:t>indicare numero e data della delibera</w:t>
      </w:r>
      <w:r w:rsidR="00FF7D3D" w:rsidRPr="00FF7D3D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)</w:t>
      </w:r>
      <w:r w:rsidR="00FF7D3D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.</w:t>
      </w:r>
    </w:p>
    <w:p w:rsidR="00FF7D3D" w:rsidRDefault="00DA49B1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Restano fermi gli obblighi di utilizzo di strumenti di acquisto (di cui all’Allegato I.1 articolo 3, comma 1, </w:t>
      </w:r>
      <w:proofErr w:type="spellStart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lett</w:t>
      </w:r>
      <w:proofErr w:type="spellEnd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cc) del Codice) e di negoziazione (di cui all’Allegato I.1 articolo 3, comma 1, </w:t>
      </w:r>
      <w:proofErr w:type="spellStart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lett</w:t>
      </w:r>
      <w:proofErr w:type="spellEnd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dd</w:t>
      </w:r>
      <w:proofErr w:type="spellEnd"/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del Codice), anche telematici e sulla centralizzazione e aggregazione della committenza (art. 62). </w:t>
      </w:r>
    </w:p>
    <w:p w:rsidR="00DA49B1" w:rsidRPr="000C5C04" w:rsidRDefault="00DA49B1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Restano ferme, altresì, le disposizioni di cui all’articolo 1, comma 450, della legge 27 dicembre 2006, n. 296.</w:t>
      </w:r>
    </w:p>
    <w:p w:rsidR="00DA49B1" w:rsidRPr="000C5C04" w:rsidRDefault="00DA49B1" w:rsidP="000C5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Formano parte integra</w:t>
      </w:r>
      <w:r w:rsidR="00BB2B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nte e sostanziale del presente R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egolamento e si intendono richiamate nelle procedure di acquisto effettuate in base allo stesso, le disposizioni del Piano triennale di prevenzione della corruzione</w:t>
      </w:r>
      <w:r w:rsidR="00576E53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predisposto dall’USR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del Codice di comportamento adottati in osservanza della legge n. 190/2012, nel testo vigente, nonché degli altri provvedimenti adottati in materia.</w:t>
      </w:r>
    </w:p>
    <w:p w:rsidR="00B233AE" w:rsidRPr="00FB0377" w:rsidRDefault="00DA49B1" w:rsidP="00FB0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 quanto non previsto nel presente Regolamento si fa integrale rinvio alla </w:t>
      </w:r>
      <w:r w:rsidR="000C5C04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norma 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 cu</w:t>
      </w:r>
      <w:r w:rsidR="000C5C04"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modifiche e integrazioni che </w:t>
      </w:r>
      <w:r w:rsidRPr="000C5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dovessero intervenire prevalgono automaticamente senza necessità di apposito recepimento.</w:t>
      </w:r>
    </w:p>
    <w:p w:rsidR="00B233AE" w:rsidRDefault="00B233AE" w:rsidP="00576E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</w:t>
      </w:r>
      <w:r w:rsidR="00576E53" w:rsidRPr="00FB0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FB0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FB0377" w:rsidRPr="00FB0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Pubblicazione </w:t>
      </w:r>
    </w:p>
    <w:p w:rsidR="00120F76" w:rsidRPr="00FB0377" w:rsidRDefault="00120F76" w:rsidP="00576E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33AE" w:rsidRPr="00576E53" w:rsidRDefault="00363192" w:rsidP="00576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presente R</w:t>
      </w:r>
      <w:r w:rsidR="00B233AE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egolamento viene pubblicato nel sito istituzionale dell’Istituzione scolastica nelle sezioni “</w:t>
      </w:r>
      <w:r w:rsidR="00B233AE" w:rsidRPr="00576E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Albo on line</w:t>
      </w:r>
      <w:r w:rsidR="00B233AE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”, “</w:t>
      </w:r>
      <w:r w:rsidR="00B233AE" w:rsidRPr="00576E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Regolamenti</w:t>
      </w:r>
      <w:r w:rsidR="00B233AE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” ed “</w:t>
      </w:r>
      <w:r w:rsidR="00B233AE" w:rsidRPr="00576E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Amministrazione Trasparente/Bandi di gara e contratti</w:t>
      </w:r>
      <w:r w:rsidR="00B233AE" w:rsidRPr="00576E53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B754D6" w:rsidRPr="00B233AE" w:rsidRDefault="00B754D6" w:rsidP="00576E53">
      <w:pPr>
        <w:spacing w:after="0" w:line="240" w:lineRule="auto"/>
        <w:ind w:firstLine="708"/>
      </w:pPr>
    </w:p>
    <w:sectPr w:rsidR="00B754D6" w:rsidRPr="00B233A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F7" w:rsidRDefault="00E064F7" w:rsidP="00E06CE5">
      <w:pPr>
        <w:spacing w:after="0" w:line="240" w:lineRule="auto"/>
      </w:pPr>
      <w:r>
        <w:separator/>
      </w:r>
    </w:p>
  </w:endnote>
  <w:endnote w:type="continuationSeparator" w:id="0">
    <w:p w:rsidR="00E064F7" w:rsidRDefault="00E064F7" w:rsidP="00E0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94524"/>
      <w:docPartObj>
        <w:docPartGallery w:val="Page Numbers (Bottom of Page)"/>
        <w:docPartUnique/>
      </w:docPartObj>
    </w:sdtPr>
    <w:sdtEndPr/>
    <w:sdtContent>
      <w:p w:rsidR="006649C4" w:rsidRDefault="006649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8A">
          <w:rPr>
            <w:noProof/>
          </w:rPr>
          <w:t>4</w:t>
        </w:r>
        <w:r>
          <w:fldChar w:fldCharType="end"/>
        </w:r>
      </w:p>
    </w:sdtContent>
  </w:sdt>
  <w:p w:rsidR="006649C4" w:rsidRPr="006649C4" w:rsidRDefault="00F55F8A">
    <w:pPr>
      <w:pStyle w:val="Pidipagina"/>
      <w:rPr>
        <w:color w:val="0070C0"/>
      </w:rPr>
    </w:pPr>
    <w:r>
      <w:rPr>
        <w:color w:val="0070C0"/>
      </w:rPr>
      <w:t xml:space="preserve">Inserire logo </w:t>
    </w:r>
    <w:proofErr w:type="spellStart"/>
    <w:r>
      <w:rPr>
        <w:color w:val="0070C0"/>
      </w:rPr>
      <w:t>ecc</w:t>
    </w:r>
    <w:proofErr w:type="spellEnd"/>
    <w:r>
      <w:rPr>
        <w:color w:val="0070C0"/>
      </w:rPr>
      <w:t xml:space="preserve"> </w:t>
    </w:r>
    <w:r w:rsidR="006649C4" w:rsidRPr="006649C4">
      <w:rPr>
        <w:color w:val="0070C0"/>
      </w:rPr>
      <w:t xml:space="preserve">Regolamento d’Istituto realizzato dalla Dott.ssa Agata Scarafilo per Scuola </w:t>
    </w:r>
    <w:proofErr w:type="spellStart"/>
    <w:r w:rsidR="006649C4" w:rsidRPr="006649C4">
      <w:rPr>
        <w:color w:val="0070C0"/>
      </w:rPr>
      <w:t>Psb</w:t>
    </w:r>
    <w:proofErr w:type="spellEnd"/>
    <w:r w:rsidR="006649C4" w:rsidRPr="006649C4">
      <w:rPr>
        <w:color w:val="0070C0"/>
      </w:rPr>
      <w:t xml:space="preserve"> </w:t>
    </w:r>
    <w:proofErr w:type="spellStart"/>
    <w:r w:rsidR="006649C4" w:rsidRPr="006649C4">
      <w:rPr>
        <w:color w:val="0070C0"/>
      </w:rPr>
      <w:t>Consulting</w:t>
    </w:r>
    <w:proofErr w:type="spellEnd"/>
    <w:r w:rsidR="006649C4" w:rsidRPr="006649C4">
      <w:rPr>
        <w:color w:val="0070C0"/>
      </w:rPr>
      <w:t xml:space="preserve"> </w:t>
    </w:r>
  </w:p>
  <w:p w:rsidR="006649C4" w:rsidRDefault="006649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F7" w:rsidRDefault="00E064F7" w:rsidP="00E06CE5">
      <w:pPr>
        <w:spacing w:after="0" w:line="240" w:lineRule="auto"/>
      </w:pPr>
      <w:r>
        <w:separator/>
      </w:r>
    </w:p>
  </w:footnote>
  <w:footnote w:type="continuationSeparator" w:id="0">
    <w:p w:rsidR="00E064F7" w:rsidRDefault="00E064F7" w:rsidP="00E0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39"/>
    <w:multiLevelType w:val="multilevel"/>
    <w:tmpl w:val="AF4E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1CCD"/>
    <w:multiLevelType w:val="multilevel"/>
    <w:tmpl w:val="335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287A"/>
    <w:multiLevelType w:val="multilevel"/>
    <w:tmpl w:val="F7F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11A69"/>
    <w:multiLevelType w:val="hybridMultilevel"/>
    <w:tmpl w:val="FB84C018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9F75A38"/>
    <w:multiLevelType w:val="hybridMultilevel"/>
    <w:tmpl w:val="FA80BE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FF3"/>
    <w:multiLevelType w:val="hybridMultilevel"/>
    <w:tmpl w:val="A0402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226D"/>
    <w:multiLevelType w:val="multilevel"/>
    <w:tmpl w:val="F08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541FB"/>
    <w:multiLevelType w:val="multilevel"/>
    <w:tmpl w:val="DF0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D3ACB"/>
    <w:multiLevelType w:val="multilevel"/>
    <w:tmpl w:val="8E8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B1387"/>
    <w:multiLevelType w:val="hybridMultilevel"/>
    <w:tmpl w:val="E54404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62BC"/>
    <w:multiLevelType w:val="hybridMultilevel"/>
    <w:tmpl w:val="92BCDBE8"/>
    <w:lvl w:ilvl="0" w:tplc="6B4CA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6720A"/>
    <w:multiLevelType w:val="multilevel"/>
    <w:tmpl w:val="57B8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E5EE3"/>
    <w:multiLevelType w:val="hybridMultilevel"/>
    <w:tmpl w:val="1B305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5"/>
    <w:rsid w:val="000638BF"/>
    <w:rsid w:val="000C5C04"/>
    <w:rsid w:val="00120F76"/>
    <w:rsid w:val="001416A6"/>
    <w:rsid w:val="001B7319"/>
    <w:rsid w:val="0021519F"/>
    <w:rsid w:val="00236AB4"/>
    <w:rsid w:val="002B0605"/>
    <w:rsid w:val="002C1885"/>
    <w:rsid w:val="00325830"/>
    <w:rsid w:val="00343637"/>
    <w:rsid w:val="00360F56"/>
    <w:rsid w:val="00363192"/>
    <w:rsid w:val="00385A9C"/>
    <w:rsid w:val="003E7CB0"/>
    <w:rsid w:val="00421F2F"/>
    <w:rsid w:val="0044000D"/>
    <w:rsid w:val="00451940"/>
    <w:rsid w:val="004E4169"/>
    <w:rsid w:val="0053623C"/>
    <w:rsid w:val="00576E53"/>
    <w:rsid w:val="005C0D1A"/>
    <w:rsid w:val="006649C4"/>
    <w:rsid w:val="006D22F8"/>
    <w:rsid w:val="0075648A"/>
    <w:rsid w:val="008032E4"/>
    <w:rsid w:val="0084493F"/>
    <w:rsid w:val="00853E67"/>
    <w:rsid w:val="00881A83"/>
    <w:rsid w:val="009B2DE0"/>
    <w:rsid w:val="009E2989"/>
    <w:rsid w:val="009F1C9C"/>
    <w:rsid w:val="00A620DF"/>
    <w:rsid w:val="00B233AE"/>
    <w:rsid w:val="00B61184"/>
    <w:rsid w:val="00B754D6"/>
    <w:rsid w:val="00BB2B2F"/>
    <w:rsid w:val="00BE1CD4"/>
    <w:rsid w:val="00C412F1"/>
    <w:rsid w:val="00CC3B80"/>
    <w:rsid w:val="00CD3A6B"/>
    <w:rsid w:val="00D61E67"/>
    <w:rsid w:val="00DA49B1"/>
    <w:rsid w:val="00E064F7"/>
    <w:rsid w:val="00E06CE5"/>
    <w:rsid w:val="00E54C2B"/>
    <w:rsid w:val="00EC1B37"/>
    <w:rsid w:val="00EE592F"/>
    <w:rsid w:val="00F5164B"/>
    <w:rsid w:val="00F55F8A"/>
    <w:rsid w:val="00F715A9"/>
    <w:rsid w:val="00FB0377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7DE77"/>
  <w15:chartTrackingRefBased/>
  <w15:docId w15:val="{CDAF265A-55E8-4BFB-883F-1CE3665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4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4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B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6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CE5"/>
  </w:style>
  <w:style w:type="paragraph" w:styleId="Pidipagina">
    <w:name w:val="footer"/>
    <w:basedOn w:val="Normale"/>
    <w:link w:val="PidipaginaCarattere"/>
    <w:uiPriority w:val="99"/>
    <w:unhideWhenUsed/>
    <w:rsid w:val="00E06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CE5"/>
  </w:style>
  <w:style w:type="character" w:styleId="Enfasigrassetto">
    <w:name w:val="Strong"/>
    <w:basedOn w:val="Carpredefinitoparagrafo"/>
    <w:uiPriority w:val="22"/>
    <w:qFormat/>
    <w:rsid w:val="00B611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5648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5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61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987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15" w:color="EAEAEA"/>
                            <w:left w:val="none" w:sz="0" w:space="30" w:color="EAEAEA"/>
                            <w:bottom w:val="none" w:sz="0" w:space="15" w:color="EAEAEA"/>
                            <w:right w:val="none" w:sz="0" w:space="30" w:color="EAEAEA"/>
                          </w:divBdr>
                          <w:divsChild>
                            <w:div w:id="1232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96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1151D3"/>
                                <w:left w:val="single" w:sz="2" w:space="0" w:color="1151D3"/>
                                <w:bottom w:val="single" w:sz="12" w:space="0" w:color="1151D3"/>
                                <w:right w:val="single" w:sz="2" w:space="0" w:color="1151D3"/>
                              </w:divBdr>
                            </w:div>
                            <w:div w:id="498077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5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4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1151D3"/>
                                <w:left w:val="single" w:sz="2" w:space="0" w:color="1151D3"/>
                                <w:bottom w:val="single" w:sz="12" w:space="0" w:color="1151D3"/>
                                <w:right w:val="single" w:sz="2" w:space="0" w:color="1151D3"/>
                              </w:divBdr>
                            </w:div>
                          </w:divsChild>
                        </w:div>
                        <w:div w:id="4309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23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6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545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4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20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6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00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7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0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2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10B5-3CBC-4B8A-9C81-6A763FE1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2024-03-09T06:59:00Z</dcterms:created>
  <dcterms:modified xsi:type="dcterms:W3CDTF">2024-03-10T09:32:00Z</dcterms:modified>
</cp:coreProperties>
</file>